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C6A" w:rsidRPr="00A66C6A" w:rsidRDefault="00A66C6A" w:rsidP="00A66C6A">
      <w:pPr>
        <w:autoSpaceDE w:val="0"/>
        <w:autoSpaceDN w:val="0"/>
        <w:adjustRightInd w:val="0"/>
        <w:spacing w:after="0" w:line="240" w:lineRule="auto"/>
        <w:jc w:val="center"/>
        <w:rPr>
          <w:rFonts w:ascii="Arial" w:hAnsi="Arial" w:cs="Arial"/>
          <w:bCs/>
          <w:color w:val="000000" w:themeColor="text1"/>
          <w:sz w:val="28"/>
          <w:szCs w:val="28"/>
        </w:rPr>
      </w:pPr>
      <w:r w:rsidRPr="00A66C6A">
        <w:rPr>
          <w:rFonts w:ascii="Arial" w:hAnsi="Arial" w:cs="Arial"/>
          <w:bCs/>
          <w:color w:val="000000" w:themeColor="text1"/>
          <w:sz w:val="28"/>
          <w:szCs w:val="28"/>
        </w:rPr>
        <w:t>SA 620 (R</w:t>
      </w:r>
      <w:r w:rsidRPr="00A66C6A">
        <w:rPr>
          <w:rFonts w:ascii="Arial" w:hAnsi="Arial" w:cs="Arial"/>
          <w:color w:val="000000" w:themeColor="text1"/>
          <w:sz w:val="28"/>
          <w:szCs w:val="28"/>
        </w:rPr>
        <w:t>evised</w:t>
      </w:r>
      <w:r w:rsidRPr="00A66C6A">
        <w:rPr>
          <w:rFonts w:ascii="Arial" w:hAnsi="Arial" w:cs="Arial"/>
          <w:bCs/>
          <w:color w:val="000000" w:themeColor="text1"/>
          <w:sz w:val="28"/>
          <w:szCs w:val="28"/>
        </w:rPr>
        <w:t>)</w:t>
      </w:r>
    </w:p>
    <w:p w:rsidR="00A66C6A" w:rsidRPr="00A66C6A" w:rsidRDefault="00A66C6A" w:rsidP="00A66C6A">
      <w:pPr>
        <w:autoSpaceDE w:val="0"/>
        <w:autoSpaceDN w:val="0"/>
        <w:adjustRightInd w:val="0"/>
        <w:spacing w:after="0" w:line="240" w:lineRule="auto"/>
        <w:jc w:val="center"/>
        <w:rPr>
          <w:rFonts w:ascii="Arial" w:hAnsi="Arial" w:cs="Arial"/>
          <w:color w:val="000000" w:themeColor="text1"/>
          <w:sz w:val="28"/>
          <w:szCs w:val="28"/>
        </w:rPr>
      </w:pPr>
      <w:r w:rsidRPr="00A66C6A">
        <w:rPr>
          <w:rFonts w:ascii="Arial" w:hAnsi="Arial" w:cs="Arial"/>
          <w:bCs/>
          <w:color w:val="000000" w:themeColor="text1"/>
          <w:sz w:val="28"/>
          <w:szCs w:val="28"/>
        </w:rPr>
        <w:t>U</w:t>
      </w:r>
      <w:r w:rsidRPr="00A66C6A">
        <w:rPr>
          <w:rFonts w:ascii="Arial" w:hAnsi="Arial" w:cs="Arial"/>
          <w:color w:val="000000" w:themeColor="text1"/>
          <w:sz w:val="28"/>
          <w:szCs w:val="28"/>
        </w:rPr>
        <w:t xml:space="preserve">sing </w:t>
      </w:r>
      <w:r w:rsidRPr="00A66C6A">
        <w:rPr>
          <w:rFonts w:ascii="Arial" w:hAnsi="Arial" w:cs="Arial"/>
          <w:bCs/>
          <w:color w:val="000000" w:themeColor="text1"/>
          <w:sz w:val="28"/>
          <w:szCs w:val="28"/>
        </w:rPr>
        <w:t>t</w:t>
      </w:r>
      <w:r w:rsidRPr="00A66C6A">
        <w:rPr>
          <w:rFonts w:ascii="Arial" w:hAnsi="Arial" w:cs="Arial"/>
          <w:color w:val="000000" w:themeColor="text1"/>
          <w:sz w:val="28"/>
          <w:szCs w:val="28"/>
        </w:rPr>
        <w:t xml:space="preserve">he </w:t>
      </w:r>
      <w:r w:rsidRPr="00A66C6A">
        <w:rPr>
          <w:rFonts w:ascii="Arial" w:hAnsi="Arial" w:cs="Arial"/>
          <w:bCs/>
          <w:color w:val="000000" w:themeColor="text1"/>
          <w:sz w:val="28"/>
          <w:szCs w:val="28"/>
        </w:rPr>
        <w:t>W</w:t>
      </w:r>
      <w:r w:rsidRPr="00A66C6A">
        <w:rPr>
          <w:rFonts w:ascii="Arial" w:hAnsi="Arial" w:cs="Arial"/>
          <w:color w:val="000000" w:themeColor="text1"/>
          <w:sz w:val="28"/>
          <w:szCs w:val="28"/>
        </w:rPr>
        <w:t xml:space="preserve">ork </w:t>
      </w:r>
      <w:r w:rsidRPr="00A66C6A">
        <w:rPr>
          <w:rFonts w:ascii="Arial" w:hAnsi="Arial" w:cs="Arial"/>
          <w:bCs/>
          <w:color w:val="000000" w:themeColor="text1"/>
          <w:sz w:val="28"/>
          <w:szCs w:val="28"/>
        </w:rPr>
        <w:t>o</w:t>
      </w:r>
      <w:r w:rsidRPr="00A66C6A">
        <w:rPr>
          <w:rFonts w:ascii="Arial" w:hAnsi="Arial" w:cs="Arial"/>
          <w:color w:val="000000" w:themeColor="text1"/>
          <w:sz w:val="28"/>
          <w:szCs w:val="28"/>
        </w:rPr>
        <w:t xml:space="preserve">f </w:t>
      </w:r>
      <w:r w:rsidRPr="00A66C6A">
        <w:rPr>
          <w:rFonts w:ascii="Arial" w:hAnsi="Arial" w:cs="Arial"/>
          <w:bCs/>
          <w:color w:val="000000" w:themeColor="text1"/>
          <w:sz w:val="28"/>
          <w:szCs w:val="28"/>
        </w:rPr>
        <w:t>a</w:t>
      </w:r>
      <w:r w:rsidRPr="00A66C6A">
        <w:rPr>
          <w:rFonts w:ascii="Arial" w:hAnsi="Arial" w:cs="Arial"/>
          <w:color w:val="000000" w:themeColor="text1"/>
          <w:sz w:val="28"/>
          <w:szCs w:val="28"/>
        </w:rPr>
        <w:t xml:space="preserve">n </w:t>
      </w:r>
      <w:r w:rsidRPr="00A66C6A">
        <w:rPr>
          <w:rFonts w:ascii="Arial" w:hAnsi="Arial" w:cs="Arial"/>
          <w:bCs/>
          <w:color w:val="000000" w:themeColor="text1"/>
          <w:sz w:val="28"/>
          <w:szCs w:val="28"/>
        </w:rPr>
        <w:t>A</w:t>
      </w:r>
      <w:r w:rsidRPr="00A66C6A">
        <w:rPr>
          <w:rFonts w:ascii="Arial" w:hAnsi="Arial" w:cs="Arial"/>
          <w:color w:val="000000" w:themeColor="text1"/>
          <w:sz w:val="28"/>
          <w:szCs w:val="28"/>
        </w:rPr>
        <w:t xml:space="preserve">uditor's </w:t>
      </w:r>
      <w:r w:rsidRPr="00A66C6A">
        <w:rPr>
          <w:rFonts w:ascii="Arial" w:hAnsi="Arial" w:cs="Arial"/>
          <w:bCs/>
          <w:color w:val="000000" w:themeColor="text1"/>
          <w:sz w:val="28"/>
          <w:szCs w:val="28"/>
        </w:rPr>
        <w:t>E</w:t>
      </w:r>
      <w:r w:rsidRPr="00A66C6A">
        <w:rPr>
          <w:rFonts w:ascii="Arial" w:hAnsi="Arial" w:cs="Arial"/>
          <w:color w:val="000000" w:themeColor="text1"/>
          <w:sz w:val="28"/>
          <w:szCs w:val="28"/>
        </w:rPr>
        <w:t>xpert</w:t>
      </w:r>
    </w:p>
    <w:p w:rsidR="00A66C6A" w:rsidRDefault="00A66C6A" w:rsidP="00A66C6A">
      <w:pPr>
        <w:autoSpaceDE w:val="0"/>
        <w:autoSpaceDN w:val="0"/>
        <w:adjustRightInd w:val="0"/>
        <w:spacing w:after="0" w:line="240" w:lineRule="auto"/>
        <w:rPr>
          <w:rFonts w:ascii="Arial" w:hAnsi="Arial" w:cs="Arial"/>
          <w:iCs/>
          <w:color w:val="000000" w:themeColor="text1"/>
          <w:sz w:val="12"/>
          <w:szCs w:val="12"/>
        </w:rPr>
      </w:pPr>
    </w:p>
    <w:p w:rsidR="00A66C6A" w:rsidRDefault="00A66C6A" w:rsidP="00A66C6A">
      <w:pPr>
        <w:autoSpaceDE w:val="0"/>
        <w:autoSpaceDN w:val="0"/>
        <w:adjustRightInd w:val="0"/>
        <w:spacing w:after="0" w:line="240" w:lineRule="auto"/>
        <w:rPr>
          <w:rFonts w:ascii="Arial" w:hAnsi="Arial" w:cs="Arial"/>
          <w:iCs/>
          <w:color w:val="000000" w:themeColor="text1"/>
          <w:sz w:val="12"/>
          <w:szCs w:val="12"/>
        </w:rPr>
      </w:pP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iCs/>
          <w:color w:val="000000" w:themeColor="text1"/>
          <w:sz w:val="24"/>
          <w:szCs w:val="24"/>
        </w:rPr>
        <w:t>1.</w:t>
      </w:r>
      <w:r w:rsidRPr="00035689">
        <w:rPr>
          <w:rFonts w:ascii="Arial Narrow" w:hAnsi="Arial Narrow" w:cs="Arial"/>
          <w:iCs/>
          <w:color w:val="000000" w:themeColor="text1"/>
          <w:sz w:val="24"/>
          <w:szCs w:val="24"/>
        </w:rPr>
        <w:t xml:space="preserve"> </w:t>
      </w:r>
      <w:r w:rsidRPr="00035689">
        <w:rPr>
          <w:rFonts w:ascii="Arial Narrow" w:hAnsi="Arial Narrow" w:cs="Arial"/>
          <w:b/>
          <w:iCs/>
          <w:color w:val="000000" w:themeColor="text1"/>
          <w:sz w:val="24"/>
          <w:szCs w:val="24"/>
        </w:rPr>
        <w:t xml:space="preserve">Effective Date - </w:t>
      </w:r>
      <w:r w:rsidRPr="00035689">
        <w:rPr>
          <w:rFonts w:ascii="Arial Narrow" w:hAnsi="Arial Narrow" w:cs="Arial"/>
          <w:color w:val="000000" w:themeColor="text1"/>
          <w:sz w:val="24"/>
          <w:szCs w:val="24"/>
        </w:rPr>
        <w:t xml:space="preserve">This SA is effective for audits of financial statements for periods beginning </w:t>
      </w:r>
      <w:r w:rsidRPr="00035689">
        <w:rPr>
          <w:rFonts w:ascii="Arial Narrow" w:hAnsi="Arial Narrow" w:cs="Arial"/>
          <w:b/>
          <w:color w:val="000000" w:themeColor="text1"/>
          <w:sz w:val="24"/>
          <w:szCs w:val="24"/>
        </w:rPr>
        <w:t>on or after April 1, 2010</w:t>
      </w:r>
      <w:r w:rsidRPr="00035689">
        <w:rPr>
          <w:rFonts w:ascii="Arial Narrow" w:hAnsi="Arial Narrow" w:cs="Arial"/>
          <w:color w:val="000000" w:themeColor="text1"/>
          <w:sz w:val="24"/>
          <w:szCs w:val="24"/>
        </w:rPr>
        <w:t>.</w:t>
      </w:r>
    </w:p>
    <w:p w:rsidR="00A66C6A" w:rsidRPr="00035689" w:rsidRDefault="00A66C6A" w:rsidP="009359BA">
      <w:pPr>
        <w:autoSpaceDE w:val="0"/>
        <w:autoSpaceDN w:val="0"/>
        <w:adjustRightInd w:val="0"/>
        <w:spacing w:after="0" w:line="240" w:lineRule="auto"/>
        <w:jc w:val="both"/>
        <w:rPr>
          <w:rFonts w:ascii="Arial Narrow" w:hAnsi="Arial Narrow" w:cs="Arial"/>
          <w:i/>
          <w:iCs/>
          <w:color w:val="000000" w:themeColor="text1"/>
          <w:sz w:val="24"/>
          <w:szCs w:val="24"/>
        </w:rPr>
      </w:pP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iCs/>
          <w:color w:val="000000" w:themeColor="text1"/>
          <w:sz w:val="24"/>
          <w:szCs w:val="24"/>
        </w:rPr>
        <w:t xml:space="preserve">2. Scope of this SA - </w:t>
      </w:r>
      <w:r w:rsidRPr="00035689">
        <w:rPr>
          <w:rFonts w:ascii="Arial Narrow" w:hAnsi="Arial Narrow" w:cs="Arial"/>
          <w:color w:val="000000" w:themeColor="text1"/>
          <w:sz w:val="24"/>
          <w:szCs w:val="24"/>
        </w:rPr>
        <w:t>This Standard on Auditing (SA) deals with the auditor’s responsibilities regarding the use of an individual or organisation’s work in a field of expertise other than accounting or auditing, when that work is used to assist the auditor in obtaining sufficient appropriate audit evidence. This SA does not deal with:</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(a) Situations where the engagement team includes a member with expertise in specialised area of accounting or auditing, which is dealt </w:t>
      </w:r>
      <w:r w:rsidRPr="00035689">
        <w:rPr>
          <w:rFonts w:ascii="Arial Narrow" w:hAnsi="Arial Narrow" w:cs="Arial"/>
          <w:b/>
          <w:bCs/>
          <w:color w:val="000000" w:themeColor="text1"/>
          <w:sz w:val="24"/>
          <w:szCs w:val="24"/>
        </w:rPr>
        <w:t xml:space="preserve"> </w:t>
      </w:r>
      <w:r w:rsidRPr="00035689">
        <w:rPr>
          <w:rFonts w:ascii="Arial Narrow" w:hAnsi="Arial Narrow" w:cs="Arial"/>
          <w:color w:val="000000" w:themeColor="text1"/>
          <w:sz w:val="24"/>
          <w:szCs w:val="24"/>
        </w:rPr>
        <w:t>with in SA 220 (Revised) ;or</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The auditor’s use of the work of an individual or organisation possessing expertise in a field other than accounting or auditing, whose work in that field is used by the entity to assist the entity in preparing the financial statements (a management’s expert), which is dealt with in SA 500 (Revised) .</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3. Objectives – </w:t>
      </w:r>
      <w:r w:rsidRPr="00035689">
        <w:rPr>
          <w:rFonts w:ascii="Arial Narrow" w:hAnsi="Arial Narrow" w:cs="Arial"/>
          <w:color w:val="000000" w:themeColor="text1"/>
          <w:sz w:val="24"/>
          <w:szCs w:val="24"/>
        </w:rPr>
        <w:t>The objectives of the auditor are:</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To determine whether to use the work of an auditor’s expert; and</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If using the work of an auditor’s expert, to determine whether that work is adequate for the auditor’s purposes.</w:t>
      </w:r>
    </w:p>
    <w:p w:rsidR="00A66C6A" w:rsidRPr="00035689" w:rsidRDefault="00A66C6A" w:rsidP="009359BA">
      <w:pPr>
        <w:autoSpaceDE w:val="0"/>
        <w:autoSpaceDN w:val="0"/>
        <w:adjustRightInd w:val="0"/>
        <w:spacing w:after="0" w:line="240" w:lineRule="auto"/>
        <w:jc w:val="both"/>
        <w:rPr>
          <w:rFonts w:ascii="Arial Narrow" w:hAnsi="Arial Narrow" w:cs="Arial"/>
          <w:b/>
          <w:color w:val="000000" w:themeColor="text1"/>
          <w:sz w:val="24"/>
          <w:szCs w:val="24"/>
        </w:rPr>
      </w:pP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iCs/>
          <w:color w:val="000000" w:themeColor="text1"/>
          <w:sz w:val="24"/>
          <w:szCs w:val="24"/>
        </w:rPr>
        <w:t xml:space="preserve">4. The Auditor’s Responsibility for the Audit Opinion - </w:t>
      </w:r>
      <w:r w:rsidRPr="00035689">
        <w:rPr>
          <w:rFonts w:ascii="Arial Narrow" w:hAnsi="Arial Narrow" w:cs="Arial"/>
          <w:color w:val="000000" w:themeColor="text1"/>
          <w:sz w:val="24"/>
          <w:szCs w:val="24"/>
        </w:rPr>
        <w:t>The auditor has sole responsibility for the audit opinion expressed, and that responsibility is not reduced by the</w:t>
      </w:r>
      <w:r w:rsid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auditor’s use of the work of an auditor’s expert. Nonetheless, if the auditor concludes that the work</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of that expert is adequate for the auditor’s</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purposes, the auditor may accept that</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expert’s findings or conclusions in the</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expert’s field as appropriate audit</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evidence.</w:t>
      </w:r>
    </w:p>
    <w:p w:rsidR="00B446EB"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 </w:t>
      </w:r>
    </w:p>
    <w:p w:rsidR="00A66C6A" w:rsidRPr="00035689" w:rsidRDefault="009B5E3F" w:rsidP="009359BA">
      <w:pPr>
        <w:autoSpaceDE w:val="0"/>
        <w:autoSpaceDN w:val="0"/>
        <w:adjustRightInd w:val="0"/>
        <w:spacing w:after="0" w:line="240" w:lineRule="auto"/>
        <w:jc w:val="both"/>
        <w:rPr>
          <w:rFonts w:ascii="Arial Narrow" w:hAnsi="Arial Narrow" w:cs="Arial"/>
          <w:b/>
          <w:bCs/>
          <w:color w:val="000000" w:themeColor="text1"/>
          <w:sz w:val="24"/>
          <w:szCs w:val="24"/>
        </w:rPr>
      </w:pPr>
      <w:r w:rsidRPr="00035689">
        <w:rPr>
          <w:rFonts w:ascii="Arial Narrow" w:hAnsi="Arial Narrow" w:cs="Arial"/>
          <w:b/>
          <w:bCs/>
          <w:color w:val="000000" w:themeColor="text1"/>
          <w:sz w:val="24"/>
          <w:szCs w:val="24"/>
        </w:rPr>
        <w:t xml:space="preserve">5. </w:t>
      </w:r>
      <w:r w:rsidR="00A66C6A" w:rsidRPr="00035689">
        <w:rPr>
          <w:rFonts w:ascii="Arial Narrow" w:hAnsi="Arial Narrow" w:cs="Arial"/>
          <w:b/>
          <w:bCs/>
          <w:color w:val="000000" w:themeColor="text1"/>
          <w:sz w:val="24"/>
          <w:szCs w:val="24"/>
        </w:rPr>
        <w:t>Definitions</w:t>
      </w:r>
    </w:p>
    <w:p w:rsidR="009B5E3F" w:rsidRPr="00035689" w:rsidRDefault="009B5E3F"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w:t>
      </w:r>
      <w:r w:rsidR="00A66C6A" w:rsidRPr="00035689">
        <w:rPr>
          <w:rFonts w:ascii="Arial Narrow" w:hAnsi="Arial Narrow" w:cs="Arial"/>
          <w:color w:val="000000" w:themeColor="text1"/>
          <w:sz w:val="24"/>
          <w:szCs w:val="24"/>
        </w:rPr>
        <w:t xml:space="preserve"> </w:t>
      </w:r>
      <w:r w:rsidR="00A66C6A" w:rsidRPr="00035689">
        <w:rPr>
          <w:rFonts w:ascii="Arial Narrow" w:hAnsi="Arial Narrow" w:cs="Arial"/>
          <w:b/>
          <w:color w:val="000000" w:themeColor="text1"/>
          <w:sz w:val="24"/>
          <w:szCs w:val="24"/>
        </w:rPr>
        <w:t>Auditor’s expert</w:t>
      </w:r>
      <w:r w:rsidR="00A66C6A" w:rsidRPr="00035689">
        <w:rPr>
          <w:rFonts w:ascii="Arial Narrow" w:hAnsi="Arial Narrow" w:cs="Arial"/>
          <w:color w:val="000000" w:themeColor="text1"/>
          <w:sz w:val="24"/>
          <w:szCs w:val="24"/>
        </w:rPr>
        <w:t xml:space="preserve"> – An individual or</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organisation possessing expertise in</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 field other than accounting or</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auditing, whose work in that field is</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used by the auditor to assist the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auditor in obtaining sufficient</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appropriate audit evidence. An</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auditor’s expert may be either an</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auditor’s internal expert (who is a</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partner or staff, including temporary</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staff, of the auditor’s firm or a</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network firm), or an auditor’s</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 xml:space="preserve">external expert. </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(b) </w:t>
      </w:r>
      <w:r w:rsidRPr="00035689">
        <w:rPr>
          <w:rFonts w:ascii="Arial Narrow" w:hAnsi="Arial Narrow" w:cs="Arial"/>
          <w:b/>
          <w:color w:val="000000" w:themeColor="text1"/>
          <w:sz w:val="24"/>
          <w:szCs w:val="24"/>
        </w:rPr>
        <w:t>Expertise</w:t>
      </w:r>
      <w:r w:rsidRPr="00035689">
        <w:rPr>
          <w:rFonts w:ascii="Arial Narrow" w:hAnsi="Arial Narrow" w:cs="Arial"/>
          <w:color w:val="000000" w:themeColor="text1"/>
          <w:sz w:val="24"/>
          <w:szCs w:val="24"/>
        </w:rPr>
        <w:t xml:space="preserve"> – Skills, knowledge and</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experience in a particular field.</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(c) </w:t>
      </w:r>
      <w:r w:rsidRPr="00035689">
        <w:rPr>
          <w:rFonts w:ascii="Arial Narrow" w:hAnsi="Arial Narrow" w:cs="Arial"/>
          <w:b/>
          <w:color w:val="000000" w:themeColor="text1"/>
          <w:sz w:val="24"/>
          <w:szCs w:val="24"/>
        </w:rPr>
        <w:t>Management’s expert</w:t>
      </w:r>
      <w:r w:rsidRPr="00035689">
        <w:rPr>
          <w:rFonts w:ascii="Arial Narrow" w:hAnsi="Arial Narrow" w:cs="Arial"/>
          <w:color w:val="000000" w:themeColor="text1"/>
          <w:sz w:val="24"/>
          <w:szCs w:val="24"/>
        </w:rPr>
        <w:t xml:space="preserve"> – An individual</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or organisation possessing expertise</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in a field other than accounting or</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auditing, whose work in that field is</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used by the entity to assist the entity</w:t>
      </w:r>
      <w:r w:rsidR="009B5E3F"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in preparing the financial statements.</w:t>
      </w:r>
    </w:p>
    <w:p w:rsidR="009B5E3F" w:rsidRPr="00035689" w:rsidRDefault="009B5E3F" w:rsidP="009359BA">
      <w:pPr>
        <w:autoSpaceDE w:val="0"/>
        <w:autoSpaceDN w:val="0"/>
        <w:adjustRightInd w:val="0"/>
        <w:spacing w:after="0" w:line="240" w:lineRule="auto"/>
        <w:jc w:val="both"/>
        <w:rPr>
          <w:rFonts w:ascii="Arial Narrow" w:hAnsi="Arial Narrow" w:cs="Arial"/>
          <w:color w:val="000000" w:themeColor="text1"/>
          <w:sz w:val="24"/>
          <w:szCs w:val="24"/>
        </w:rPr>
      </w:pPr>
    </w:p>
    <w:p w:rsidR="009B5E3F" w:rsidRPr="00035689" w:rsidRDefault="009B5E3F"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6. Determining the need for an auditor’s expert - </w:t>
      </w:r>
      <w:r w:rsidR="00A66C6A" w:rsidRPr="00035689">
        <w:rPr>
          <w:rFonts w:ascii="Arial Narrow" w:hAnsi="Arial Narrow" w:cs="Arial"/>
          <w:color w:val="000000" w:themeColor="text1"/>
          <w:sz w:val="24"/>
          <w:szCs w:val="24"/>
        </w:rPr>
        <w:t>If expertise in a field other than</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accounting or auditing is necessary to</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obtain sufficient appropriate audit</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evidence, the auditor shall determine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whether to use the work of an auditor’s</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 xml:space="preserve">expert. </w:t>
      </w:r>
    </w:p>
    <w:p w:rsidR="009B5E3F" w:rsidRPr="00035689" w:rsidRDefault="009B5E3F" w:rsidP="009359BA">
      <w:pPr>
        <w:autoSpaceDE w:val="0"/>
        <w:autoSpaceDN w:val="0"/>
        <w:adjustRightInd w:val="0"/>
        <w:spacing w:after="0" w:line="240" w:lineRule="auto"/>
        <w:jc w:val="both"/>
        <w:rPr>
          <w:rFonts w:ascii="Arial Narrow" w:hAnsi="Arial Narrow" w:cs="Arial"/>
          <w:color w:val="000000" w:themeColor="text1"/>
          <w:sz w:val="24"/>
          <w:szCs w:val="24"/>
        </w:rPr>
      </w:pPr>
    </w:p>
    <w:p w:rsidR="009B5E3F" w:rsidRPr="00035689" w:rsidRDefault="009B5E3F"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7. </w:t>
      </w:r>
      <w:r w:rsidRPr="00035689">
        <w:rPr>
          <w:rFonts w:ascii="Arial Narrow" w:hAnsi="Arial Narrow" w:cs="Arial"/>
          <w:b/>
          <w:iCs/>
          <w:color w:val="000000" w:themeColor="text1"/>
          <w:sz w:val="24"/>
          <w:szCs w:val="24"/>
        </w:rPr>
        <w:t>The competence, capabilities and objectivity of the auditor’s expert -</w:t>
      </w:r>
      <w:r w:rsidR="00E27962" w:rsidRPr="00035689">
        <w:rPr>
          <w:rFonts w:ascii="Arial Narrow" w:hAnsi="Arial Narrow" w:cs="Arial"/>
          <w:b/>
          <w:iCs/>
          <w:color w:val="000000" w:themeColor="text1"/>
          <w:sz w:val="24"/>
          <w:szCs w:val="24"/>
        </w:rPr>
        <w:t xml:space="preserve"> </w:t>
      </w:r>
      <w:r w:rsidR="00E27962" w:rsidRPr="00035689">
        <w:rPr>
          <w:rFonts w:ascii="Arial Narrow" w:hAnsi="Arial Narrow" w:cs="Arial"/>
          <w:color w:val="000000" w:themeColor="text1"/>
          <w:sz w:val="24"/>
          <w:szCs w:val="24"/>
        </w:rPr>
        <w:t>The auditor shall evaluate whether the auditor’s expert has the necessary competence, capabilities and objectivity for the auditor’s purposes.</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8. </w:t>
      </w:r>
      <w:r w:rsidRPr="00035689">
        <w:rPr>
          <w:rFonts w:ascii="Arial Narrow" w:hAnsi="Arial Narrow" w:cs="Arial"/>
          <w:b/>
          <w:iCs/>
          <w:color w:val="000000" w:themeColor="text1"/>
          <w:sz w:val="24"/>
          <w:szCs w:val="24"/>
        </w:rPr>
        <w:t xml:space="preserve">Obtaining an understanding of the field of expertise of the auditor’s expert - </w:t>
      </w:r>
      <w:r w:rsidRPr="00035689">
        <w:rPr>
          <w:rFonts w:ascii="Arial Narrow" w:hAnsi="Arial Narrow" w:cs="Arial"/>
          <w:color w:val="000000" w:themeColor="text1"/>
          <w:sz w:val="24"/>
          <w:szCs w:val="24"/>
        </w:rPr>
        <w:t xml:space="preserve">The auditor shall obtain a sufficient understanding of the field of expertise of the auditor’s expert to enable the auditor to: </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Determine the nature, scope and objectives of that expert’s work for the auditor’s purposes; and</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Evaluate the adequacy of that work for the auditor’s purposes.</w:t>
      </w:r>
    </w:p>
    <w:p w:rsidR="00E27962" w:rsidRPr="00035689" w:rsidRDefault="00E27962" w:rsidP="009359BA">
      <w:pPr>
        <w:autoSpaceDE w:val="0"/>
        <w:autoSpaceDN w:val="0"/>
        <w:adjustRightInd w:val="0"/>
        <w:spacing w:after="0" w:line="240" w:lineRule="auto"/>
        <w:jc w:val="both"/>
        <w:rPr>
          <w:rFonts w:ascii="Arial Narrow" w:hAnsi="Arial Narrow" w:cs="Arial"/>
          <w:b/>
          <w:iCs/>
          <w:color w:val="000000" w:themeColor="text1"/>
          <w:sz w:val="24"/>
          <w:szCs w:val="24"/>
        </w:rPr>
      </w:pP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iCs/>
          <w:color w:val="000000" w:themeColor="text1"/>
          <w:sz w:val="24"/>
          <w:szCs w:val="24"/>
        </w:rPr>
        <w:t xml:space="preserve">9. Agreement with the Auditor’s Expert - </w:t>
      </w:r>
      <w:r w:rsidRPr="00035689">
        <w:rPr>
          <w:rFonts w:ascii="Arial Narrow" w:hAnsi="Arial Narrow" w:cs="Arial"/>
          <w:color w:val="000000" w:themeColor="text1"/>
          <w:sz w:val="24"/>
          <w:szCs w:val="24"/>
        </w:rPr>
        <w:t xml:space="preserve">The auditor shall agree, in writing when appropriate, on the following matters with the auditor’s expert: </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(a) The nature, scope and objectives of that expert’s work; </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The respective roles and responsibilities of the auditor and that expert;</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(c) The nature, timing and extent of communication between them including the form of any report to be provided by that expert; and</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(d) The need for the auditor’s expert to observe confidentiality requirements.</w:t>
      </w:r>
    </w:p>
    <w:p w:rsidR="00E27962" w:rsidRPr="00035689" w:rsidRDefault="00E27962" w:rsidP="009359BA">
      <w:pPr>
        <w:autoSpaceDE w:val="0"/>
        <w:autoSpaceDN w:val="0"/>
        <w:adjustRightInd w:val="0"/>
        <w:spacing w:after="0" w:line="240" w:lineRule="auto"/>
        <w:jc w:val="both"/>
        <w:rPr>
          <w:rFonts w:ascii="Arial Narrow" w:hAnsi="Arial Narrow" w:cs="Arial"/>
          <w:i/>
          <w:iCs/>
          <w:color w:val="000000" w:themeColor="text1"/>
          <w:sz w:val="24"/>
          <w:szCs w:val="24"/>
        </w:rPr>
      </w:pPr>
    </w:p>
    <w:p w:rsidR="00E27962" w:rsidRPr="00035689" w:rsidRDefault="00E27962" w:rsidP="009359BA">
      <w:pPr>
        <w:autoSpaceDE w:val="0"/>
        <w:autoSpaceDN w:val="0"/>
        <w:adjustRightInd w:val="0"/>
        <w:spacing w:after="0" w:line="240" w:lineRule="auto"/>
        <w:jc w:val="both"/>
        <w:rPr>
          <w:rFonts w:ascii="Arial Narrow" w:hAnsi="Arial Narrow" w:cs="Arial"/>
          <w:i/>
          <w:iCs/>
          <w:color w:val="000000" w:themeColor="text1"/>
          <w:sz w:val="24"/>
          <w:szCs w:val="24"/>
        </w:rPr>
      </w:pPr>
      <w:r w:rsidRPr="00035689">
        <w:rPr>
          <w:rFonts w:ascii="Arial Narrow" w:hAnsi="Arial Narrow" w:cs="Arial"/>
          <w:b/>
          <w:iCs/>
          <w:color w:val="000000" w:themeColor="text1"/>
          <w:sz w:val="24"/>
          <w:szCs w:val="24"/>
        </w:rPr>
        <w:t xml:space="preserve">10. Evaluating the Adequacy of the Auditor’s Expert’s Work - </w:t>
      </w:r>
      <w:r w:rsidRPr="00035689">
        <w:rPr>
          <w:rFonts w:ascii="Arial Narrow" w:hAnsi="Arial Narrow" w:cs="Arial"/>
          <w:color w:val="000000" w:themeColor="text1"/>
          <w:sz w:val="24"/>
          <w:szCs w:val="24"/>
        </w:rPr>
        <w:t>The auditor shall evaluate the adequacy of the auditor’s expert’s work for the auditor’s purposes, including:</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(a) The relevance and reasonableness of that expert’s findings or conclusions, and their consistency with other audit evidence; </w:t>
      </w:r>
    </w:p>
    <w:p w:rsidR="00E27962" w:rsidRPr="00035689" w:rsidRDefault="00E27962"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(b) If that expert’s work involves use of significant assumptions and methods, the relevance and reasonableness of those assumptions and methods in the circumstances; </w:t>
      </w:r>
    </w:p>
    <w:p w:rsidR="00E27962" w:rsidRPr="00035689" w:rsidRDefault="00E27962" w:rsidP="009359BA">
      <w:pPr>
        <w:autoSpaceDE w:val="0"/>
        <w:autoSpaceDN w:val="0"/>
        <w:adjustRightInd w:val="0"/>
        <w:spacing w:after="0" w:line="240" w:lineRule="auto"/>
        <w:jc w:val="both"/>
        <w:rPr>
          <w:rFonts w:ascii="Arial Narrow" w:hAnsi="Arial Narrow" w:cs="Arial"/>
          <w:b/>
          <w:iCs/>
          <w:color w:val="000000" w:themeColor="text1"/>
          <w:sz w:val="24"/>
          <w:szCs w:val="24"/>
        </w:rPr>
      </w:pPr>
      <w:r w:rsidRPr="00035689">
        <w:rPr>
          <w:rFonts w:ascii="Arial Narrow" w:hAnsi="Arial Narrow" w:cs="Arial"/>
          <w:color w:val="000000" w:themeColor="text1"/>
          <w:sz w:val="24"/>
          <w:szCs w:val="24"/>
        </w:rPr>
        <w:t xml:space="preserve">(c) If that expert’s work involves the use of source data that is significant to that expert’s work, the relevance, completeness, and accuracy of that source data. </w:t>
      </w:r>
    </w:p>
    <w:p w:rsidR="007F3FFB"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If the auditor determines that the work of the auditor’s expert is not adequate for the auditor’s purposes, the auditor shall: </w:t>
      </w:r>
    </w:p>
    <w:p w:rsidR="007F3FFB"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Agree with that expert on the nature and extent of further work to be performed by that expert; or</w:t>
      </w:r>
    </w:p>
    <w:p w:rsidR="007F3FFB"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Perform further audit procedures appropriate to the circumstances.</w:t>
      </w:r>
    </w:p>
    <w:p w:rsidR="007F3FFB" w:rsidRPr="00035689" w:rsidRDefault="007F3FFB" w:rsidP="009359BA">
      <w:pPr>
        <w:autoSpaceDE w:val="0"/>
        <w:autoSpaceDN w:val="0"/>
        <w:adjustRightInd w:val="0"/>
        <w:spacing w:after="0" w:line="240" w:lineRule="auto"/>
        <w:jc w:val="both"/>
        <w:rPr>
          <w:rFonts w:ascii="Arial Narrow" w:hAnsi="Arial Narrow" w:cs="Arial"/>
          <w:b/>
          <w:color w:val="000000" w:themeColor="text1"/>
          <w:sz w:val="24"/>
          <w:szCs w:val="24"/>
        </w:rPr>
      </w:pPr>
    </w:p>
    <w:p w:rsidR="00A66C6A"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11. </w:t>
      </w:r>
      <w:r w:rsidR="009B5E3F" w:rsidRPr="00035689">
        <w:rPr>
          <w:rFonts w:ascii="Arial Narrow" w:hAnsi="Arial Narrow" w:cs="Arial"/>
          <w:b/>
          <w:color w:val="000000" w:themeColor="text1"/>
          <w:sz w:val="24"/>
          <w:szCs w:val="24"/>
        </w:rPr>
        <w:t xml:space="preserve">Nature, timing and extent of audit procedures - </w:t>
      </w:r>
      <w:r w:rsidR="00A66C6A" w:rsidRPr="00035689">
        <w:rPr>
          <w:rFonts w:ascii="Arial Narrow" w:hAnsi="Arial Narrow" w:cs="Arial"/>
          <w:color w:val="000000" w:themeColor="text1"/>
          <w:sz w:val="24"/>
          <w:szCs w:val="24"/>
        </w:rPr>
        <w:t>The nature, timing and extent of the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auditor’s procedures with respect to the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 xml:space="preserve">requirements in </w:t>
      </w:r>
      <w:proofErr w:type="spellStart"/>
      <w:r w:rsidRPr="00035689">
        <w:rPr>
          <w:rFonts w:ascii="Arial Narrow" w:hAnsi="Arial Narrow" w:cs="Arial"/>
          <w:color w:val="000000" w:themeColor="text1"/>
          <w:sz w:val="24"/>
          <w:szCs w:val="24"/>
        </w:rPr>
        <w:t>para</w:t>
      </w:r>
      <w:proofErr w:type="spellEnd"/>
      <w:r w:rsidRPr="00035689">
        <w:rPr>
          <w:rFonts w:ascii="Arial Narrow" w:hAnsi="Arial Narrow" w:cs="Arial"/>
          <w:color w:val="000000" w:themeColor="text1"/>
          <w:sz w:val="24"/>
          <w:szCs w:val="24"/>
        </w:rPr>
        <w:t xml:space="preserve"> 7-10</w:t>
      </w:r>
      <w:r w:rsidR="00A66C6A" w:rsidRPr="00035689">
        <w:rPr>
          <w:rFonts w:ascii="Arial Narrow" w:hAnsi="Arial Narrow" w:cs="Arial"/>
          <w:color w:val="000000" w:themeColor="text1"/>
          <w:sz w:val="24"/>
          <w:szCs w:val="24"/>
        </w:rPr>
        <w:t xml:space="preserve"> </w:t>
      </w:r>
      <w:r w:rsidR="00823AB9" w:rsidRPr="00035689">
        <w:rPr>
          <w:rFonts w:ascii="Arial Narrow" w:hAnsi="Arial Narrow" w:cs="Arial"/>
          <w:color w:val="000000" w:themeColor="text1"/>
          <w:sz w:val="24"/>
          <w:szCs w:val="24"/>
        </w:rPr>
        <w:t xml:space="preserve">above, </w:t>
      </w:r>
      <w:r w:rsidR="00A66C6A" w:rsidRPr="00035689">
        <w:rPr>
          <w:rFonts w:ascii="Arial Narrow" w:hAnsi="Arial Narrow" w:cs="Arial"/>
          <w:color w:val="000000" w:themeColor="text1"/>
          <w:sz w:val="24"/>
          <w:szCs w:val="24"/>
        </w:rPr>
        <w:t>will vary depending on the circumstances.</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In determining the nature, timing and</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extent of those procedures, the auditor</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 xml:space="preserve">shall consider matters including: </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The nature of the matter to which that</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expert’s</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work</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relates;</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The risks of material misstatement in</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the matter to which that expert’s</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work</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relates;</w:t>
      </w:r>
    </w:p>
    <w:p w:rsidR="00A66C6A" w:rsidRPr="00035689"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(c) The significance of that expert’s work</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in the context of the audit;</w:t>
      </w:r>
    </w:p>
    <w:p w:rsidR="007F3FFB"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p>
    <w:p w:rsidR="00A66C6A" w:rsidRPr="00035689" w:rsidRDefault="007F3FFB"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b/>
          <w:color w:val="000000" w:themeColor="text1"/>
          <w:sz w:val="24"/>
          <w:szCs w:val="24"/>
        </w:rPr>
        <w:t xml:space="preserve">12. </w:t>
      </w:r>
      <w:r w:rsidRPr="00035689">
        <w:rPr>
          <w:rFonts w:ascii="Arial Narrow" w:hAnsi="Arial Narrow" w:cs="Arial"/>
          <w:b/>
          <w:iCs/>
          <w:color w:val="000000" w:themeColor="text1"/>
          <w:sz w:val="24"/>
          <w:szCs w:val="24"/>
        </w:rPr>
        <w:t xml:space="preserve">Reference to the auditor’s expert in the auditor’s report - </w:t>
      </w:r>
      <w:r w:rsidR="00A66C6A" w:rsidRPr="00035689">
        <w:rPr>
          <w:rFonts w:ascii="Arial Narrow" w:hAnsi="Arial Narrow" w:cs="Arial"/>
          <w:color w:val="000000" w:themeColor="text1"/>
          <w:sz w:val="24"/>
          <w:szCs w:val="24"/>
        </w:rPr>
        <w:t>The auditor shall not refer to the work</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of an auditor’s expert in an auditor’s report</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containing an unmodified opinion unless</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required by law or regulation to do so. If</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such reference is required by law or</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regulation, the auditor shall indicate in the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auditor’s report that the reference does not</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reduce the auditor’s responsibility for the</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audit</w:t>
      </w:r>
      <w:r w:rsidRPr="00035689">
        <w:rPr>
          <w:rFonts w:ascii="Arial Narrow" w:hAnsi="Arial Narrow" w:cs="Arial"/>
          <w:color w:val="000000" w:themeColor="text1"/>
          <w:sz w:val="24"/>
          <w:szCs w:val="24"/>
        </w:rPr>
        <w:t xml:space="preserve"> </w:t>
      </w:r>
      <w:r w:rsidR="00A66C6A" w:rsidRPr="00035689">
        <w:rPr>
          <w:rFonts w:ascii="Arial Narrow" w:hAnsi="Arial Narrow" w:cs="Arial"/>
          <w:color w:val="000000" w:themeColor="text1"/>
          <w:sz w:val="24"/>
          <w:szCs w:val="24"/>
        </w:rPr>
        <w:t xml:space="preserve">opinion. </w:t>
      </w:r>
    </w:p>
    <w:p w:rsidR="00A66C6A" w:rsidRDefault="00A66C6A" w:rsidP="009359BA">
      <w:pPr>
        <w:autoSpaceDE w:val="0"/>
        <w:autoSpaceDN w:val="0"/>
        <w:adjustRightInd w:val="0"/>
        <w:spacing w:after="0" w:line="240" w:lineRule="auto"/>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If the auditor makes reference to the</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work of an auditor’s expert in the auditor’s</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report because such reference is relevant to</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an understanding of a modification to the</w:t>
      </w:r>
      <w:r w:rsid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auditor’s opinion, the auditor shall indicate</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in the auditor’s report that such reference</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does not reduce the auditor’s responsibility</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for that</w:t>
      </w:r>
      <w:r w:rsidR="007F3FFB" w:rsidRPr="00035689">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 xml:space="preserve">opinion. </w:t>
      </w:r>
    </w:p>
    <w:p w:rsidR="00035689" w:rsidRDefault="00035689" w:rsidP="00035689">
      <w:pPr>
        <w:autoSpaceDE w:val="0"/>
        <w:autoSpaceDN w:val="0"/>
        <w:adjustRightInd w:val="0"/>
        <w:spacing w:after="0" w:line="240" w:lineRule="auto"/>
        <w:jc w:val="both"/>
        <w:rPr>
          <w:rFonts w:ascii="Arial Narrow" w:hAnsi="Arial Narrow" w:cs="Arial Narrow"/>
        </w:rPr>
      </w:pPr>
    </w:p>
    <w:tbl>
      <w:tblPr>
        <w:tblW w:w="5000" w:type="pct"/>
        <w:tblLook w:val="04A0"/>
      </w:tblPr>
      <w:tblGrid>
        <w:gridCol w:w="445"/>
        <w:gridCol w:w="3649"/>
        <w:gridCol w:w="5148"/>
      </w:tblGrid>
      <w:tr w:rsidR="00035689" w:rsidRPr="002A06C9" w:rsidTr="00C2256A">
        <w:trPr>
          <w:trHeight w:val="315"/>
        </w:trPr>
        <w:tc>
          <w:tcPr>
            <w:tcW w:w="5000" w:type="pct"/>
            <w:gridSpan w:val="3"/>
            <w:tcBorders>
              <w:top w:val="single" w:sz="4" w:space="0" w:color="auto"/>
              <w:left w:val="single" w:sz="4" w:space="0" w:color="auto"/>
              <w:bottom w:val="nil"/>
              <w:right w:val="single" w:sz="4" w:space="0" w:color="000000"/>
            </w:tcBorders>
            <w:shd w:val="clear" w:color="auto" w:fill="auto"/>
            <w:hideMark/>
          </w:tcPr>
          <w:p w:rsidR="00035689" w:rsidRPr="002A06C9" w:rsidRDefault="00035689" w:rsidP="00C2256A">
            <w:pPr>
              <w:spacing w:after="0" w:line="240" w:lineRule="auto"/>
              <w:rPr>
                <w:rFonts w:ascii="Times New Roman" w:hAnsi="Times New Roman"/>
                <w:b/>
                <w:bCs/>
                <w:sz w:val="24"/>
                <w:szCs w:val="24"/>
              </w:rPr>
            </w:pPr>
          </w:p>
        </w:tc>
      </w:tr>
      <w:tr w:rsidR="00035689" w:rsidRPr="002A06C9" w:rsidTr="009C4C25">
        <w:trPr>
          <w:trHeight w:val="866"/>
        </w:trPr>
        <w:tc>
          <w:tcPr>
            <w:tcW w:w="5000" w:type="pct"/>
            <w:gridSpan w:val="3"/>
            <w:tcBorders>
              <w:top w:val="nil"/>
              <w:left w:val="single" w:sz="4" w:space="0" w:color="auto"/>
              <w:bottom w:val="single" w:sz="4" w:space="0" w:color="auto"/>
              <w:right w:val="single" w:sz="4" w:space="0" w:color="000000"/>
            </w:tcBorders>
            <w:shd w:val="clear" w:color="auto" w:fill="auto"/>
            <w:hideMark/>
          </w:tcPr>
          <w:p w:rsidR="009C4C25" w:rsidRPr="00A66C6A" w:rsidRDefault="009C4C25" w:rsidP="009C4C25">
            <w:pPr>
              <w:autoSpaceDE w:val="0"/>
              <w:autoSpaceDN w:val="0"/>
              <w:adjustRightInd w:val="0"/>
              <w:spacing w:after="0" w:line="240" w:lineRule="auto"/>
              <w:jc w:val="center"/>
              <w:rPr>
                <w:rFonts w:ascii="Arial" w:hAnsi="Arial" w:cs="Arial"/>
                <w:bCs/>
                <w:color w:val="000000" w:themeColor="text1"/>
                <w:sz w:val="28"/>
                <w:szCs w:val="28"/>
              </w:rPr>
            </w:pPr>
            <w:r w:rsidRPr="00A66C6A">
              <w:rPr>
                <w:rFonts w:ascii="Arial" w:hAnsi="Arial" w:cs="Arial"/>
                <w:bCs/>
                <w:color w:val="000000" w:themeColor="text1"/>
                <w:sz w:val="28"/>
                <w:szCs w:val="28"/>
              </w:rPr>
              <w:t>SA 620 (R</w:t>
            </w:r>
            <w:r w:rsidRPr="00A66C6A">
              <w:rPr>
                <w:rFonts w:ascii="Arial" w:hAnsi="Arial" w:cs="Arial"/>
                <w:color w:val="000000" w:themeColor="text1"/>
                <w:sz w:val="28"/>
                <w:szCs w:val="28"/>
              </w:rPr>
              <w:t>evised</w:t>
            </w:r>
            <w:r w:rsidRPr="00A66C6A">
              <w:rPr>
                <w:rFonts w:ascii="Arial" w:hAnsi="Arial" w:cs="Arial"/>
                <w:bCs/>
                <w:color w:val="000000" w:themeColor="text1"/>
                <w:sz w:val="28"/>
                <w:szCs w:val="28"/>
              </w:rPr>
              <w:t>)</w:t>
            </w:r>
          </w:p>
          <w:p w:rsidR="00035689" w:rsidRPr="002A06C9" w:rsidRDefault="009C4C25" w:rsidP="009C4C25">
            <w:pPr>
              <w:autoSpaceDE w:val="0"/>
              <w:autoSpaceDN w:val="0"/>
              <w:adjustRightInd w:val="0"/>
              <w:spacing w:after="0" w:line="240" w:lineRule="auto"/>
              <w:jc w:val="center"/>
              <w:rPr>
                <w:rFonts w:ascii="Times New Roman" w:hAnsi="Times New Roman"/>
                <w:b/>
                <w:bCs/>
                <w:sz w:val="24"/>
                <w:szCs w:val="24"/>
              </w:rPr>
            </w:pPr>
            <w:r w:rsidRPr="00A66C6A">
              <w:rPr>
                <w:rFonts w:ascii="Arial" w:hAnsi="Arial" w:cs="Arial"/>
                <w:bCs/>
                <w:color w:val="000000" w:themeColor="text1"/>
                <w:sz w:val="28"/>
                <w:szCs w:val="28"/>
              </w:rPr>
              <w:t>U</w:t>
            </w:r>
            <w:r w:rsidRPr="00A66C6A">
              <w:rPr>
                <w:rFonts w:ascii="Arial" w:hAnsi="Arial" w:cs="Arial"/>
                <w:color w:val="000000" w:themeColor="text1"/>
                <w:sz w:val="28"/>
                <w:szCs w:val="28"/>
              </w:rPr>
              <w:t xml:space="preserve">sing </w:t>
            </w:r>
            <w:r w:rsidRPr="00A66C6A">
              <w:rPr>
                <w:rFonts w:ascii="Arial" w:hAnsi="Arial" w:cs="Arial"/>
                <w:bCs/>
                <w:color w:val="000000" w:themeColor="text1"/>
                <w:sz w:val="28"/>
                <w:szCs w:val="28"/>
              </w:rPr>
              <w:t>t</w:t>
            </w:r>
            <w:r w:rsidRPr="00A66C6A">
              <w:rPr>
                <w:rFonts w:ascii="Arial" w:hAnsi="Arial" w:cs="Arial"/>
                <w:color w:val="000000" w:themeColor="text1"/>
                <w:sz w:val="28"/>
                <w:szCs w:val="28"/>
              </w:rPr>
              <w:t xml:space="preserve">he </w:t>
            </w:r>
            <w:r w:rsidRPr="00A66C6A">
              <w:rPr>
                <w:rFonts w:ascii="Arial" w:hAnsi="Arial" w:cs="Arial"/>
                <w:bCs/>
                <w:color w:val="000000" w:themeColor="text1"/>
                <w:sz w:val="28"/>
                <w:szCs w:val="28"/>
              </w:rPr>
              <w:t>W</w:t>
            </w:r>
            <w:r w:rsidRPr="00A66C6A">
              <w:rPr>
                <w:rFonts w:ascii="Arial" w:hAnsi="Arial" w:cs="Arial"/>
                <w:color w:val="000000" w:themeColor="text1"/>
                <w:sz w:val="28"/>
                <w:szCs w:val="28"/>
              </w:rPr>
              <w:t xml:space="preserve">ork </w:t>
            </w:r>
            <w:r w:rsidRPr="00A66C6A">
              <w:rPr>
                <w:rFonts w:ascii="Arial" w:hAnsi="Arial" w:cs="Arial"/>
                <w:bCs/>
                <w:color w:val="000000" w:themeColor="text1"/>
                <w:sz w:val="28"/>
                <w:szCs w:val="28"/>
              </w:rPr>
              <w:t>o</w:t>
            </w:r>
            <w:r w:rsidRPr="00A66C6A">
              <w:rPr>
                <w:rFonts w:ascii="Arial" w:hAnsi="Arial" w:cs="Arial"/>
                <w:color w:val="000000" w:themeColor="text1"/>
                <w:sz w:val="28"/>
                <w:szCs w:val="28"/>
              </w:rPr>
              <w:t xml:space="preserve">f </w:t>
            </w:r>
            <w:r w:rsidRPr="00A66C6A">
              <w:rPr>
                <w:rFonts w:ascii="Arial" w:hAnsi="Arial" w:cs="Arial"/>
                <w:bCs/>
                <w:color w:val="000000" w:themeColor="text1"/>
                <w:sz w:val="28"/>
                <w:szCs w:val="28"/>
              </w:rPr>
              <w:t>a</w:t>
            </w:r>
            <w:r w:rsidRPr="00A66C6A">
              <w:rPr>
                <w:rFonts w:ascii="Arial" w:hAnsi="Arial" w:cs="Arial"/>
                <w:color w:val="000000" w:themeColor="text1"/>
                <w:sz w:val="28"/>
                <w:szCs w:val="28"/>
              </w:rPr>
              <w:t xml:space="preserve">n </w:t>
            </w:r>
            <w:r w:rsidRPr="00A66C6A">
              <w:rPr>
                <w:rFonts w:ascii="Arial" w:hAnsi="Arial" w:cs="Arial"/>
                <w:bCs/>
                <w:color w:val="000000" w:themeColor="text1"/>
                <w:sz w:val="28"/>
                <w:szCs w:val="28"/>
              </w:rPr>
              <w:t>A</w:t>
            </w:r>
            <w:r w:rsidRPr="00A66C6A">
              <w:rPr>
                <w:rFonts w:ascii="Arial" w:hAnsi="Arial" w:cs="Arial"/>
                <w:color w:val="000000" w:themeColor="text1"/>
                <w:sz w:val="28"/>
                <w:szCs w:val="28"/>
              </w:rPr>
              <w:t xml:space="preserve">uditor's </w:t>
            </w:r>
            <w:r w:rsidRPr="00A66C6A">
              <w:rPr>
                <w:rFonts w:ascii="Arial" w:hAnsi="Arial" w:cs="Arial"/>
                <w:bCs/>
                <w:color w:val="000000" w:themeColor="text1"/>
                <w:sz w:val="28"/>
                <w:szCs w:val="28"/>
              </w:rPr>
              <w:t>E</w:t>
            </w:r>
            <w:r w:rsidRPr="00A66C6A">
              <w:rPr>
                <w:rFonts w:ascii="Arial" w:hAnsi="Arial" w:cs="Arial"/>
                <w:color w:val="000000" w:themeColor="text1"/>
                <w:sz w:val="28"/>
                <w:szCs w:val="28"/>
              </w:rPr>
              <w:t>xpert</w:t>
            </w:r>
          </w:p>
        </w:tc>
      </w:tr>
      <w:tr w:rsidR="00035689" w:rsidRPr="00A447B7" w:rsidTr="00C2256A">
        <w:trPr>
          <w:trHeight w:val="315"/>
        </w:trPr>
        <w:tc>
          <w:tcPr>
            <w:tcW w:w="241" w:type="pct"/>
            <w:tcBorders>
              <w:top w:val="nil"/>
              <w:left w:val="single" w:sz="4" w:space="0" w:color="auto"/>
              <w:bottom w:val="single" w:sz="4" w:space="0" w:color="auto"/>
              <w:right w:val="nil"/>
            </w:tcBorders>
            <w:shd w:val="clear" w:color="auto" w:fill="auto"/>
            <w:noWrap/>
            <w:hideMark/>
          </w:tcPr>
          <w:p w:rsidR="00035689" w:rsidRPr="00A447B7" w:rsidRDefault="00035689" w:rsidP="00C2256A">
            <w:pPr>
              <w:spacing w:after="0" w:line="240" w:lineRule="auto"/>
              <w:jc w:val="center"/>
              <w:rPr>
                <w:rFonts w:ascii="Times New Roman" w:hAnsi="Times New Roman"/>
                <w:bCs/>
                <w:sz w:val="24"/>
                <w:szCs w:val="24"/>
              </w:rPr>
            </w:pPr>
            <w:r w:rsidRPr="00A447B7">
              <w:rPr>
                <w:rFonts w:ascii="Times New Roman" w:hAnsi="Times New Roman"/>
                <w:bCs/>
                <w:sz w:val="24"/>
                <w:szCs w:val="24"/>
              </w:rPr>
              <w:t>1.</w:t>
            </w:r>
          </w:p>
        </w:tc>
        <w:tc>
          <w:tcPr>
            <w:tcW w:w="1974" w:type="pct"/>
            <w:tcBorders>
              <w:top w:val="nil"/>
              <w:left w:val="single" w:sz="4" w:space="0" w:color="auto"/>
              <w:bottom w:val="single" w:sz="4" w:space="0" w:color="auto"/>
              <w:right w:val="single" w:sz="4" w:space="0" w:color="auto"/>
            </w:tcBorders>
            <w:shd w:val="clear" w:color="auto" w:fill="auto"/>
            <w:hideMark/>
          </w:tcPr>
          <w:p w:rsidR="00035689" w:rsidRPr="00A447B7" w:rsidRDefault="00035689" w:rsidP="00C2256A">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Effective Date</w:t>
            </w:r>
          </w:p>
        </w:tc>
        <w:tc>
          <w:tcPr>
            <w:tcW w:w="2785" w:type="pct"/>
            <w:tcBorders>
              <w:top w:val="nil"/>
              <w:left w:val="nil"/>
              <w:bottom w:val="single" w:sz="4" w:space="0" w:color="auto"/>
              <w:right w:val="single" w:sz="4" w:space="0" w:color="auto"/>
            </w:tcBorders>
            <w:shd w:val="clear" w:color="auto" w:fill="auto"/>
            <w:hideMark/>
          </w:tcPr>
          <w:p w:rsidR="00035689" w:rsidRPr="00A447B7" w:rsidRDefault="00035689" w:rsidP="00C2256A">
            <w:pPr>
              <w:spacing w:after="0" w:line="240" w:lineRule="auto"/>
              <w:jc w:val="both"/>
              <w:rPr>
                <w:rFonts w:ascii="Times New Roman" w:hAnsi="Times New Roman"/>
                <w:sz w:val="24"/>
                <w:szCs w:val="24"/>
              </w:rPr>
            </w:pPr>
            <w:r w:rsidRPr="00A447B7">
              <w:rPr>
                <w:rFonts w:ascii="Arial Narrow" w:hAnsi="Arial Narrow" w:cs="Arial Narrow"/>
                <w:color w:val="000000"/>
              </w:rPr>
              <w:t>April 1, 2010</w:t>
            </w:r>
          </w:p>
        </w:tc>
      </w:tr>
      <w:tr w:rsidR="00035689" w:rsidRPr="00A447B7" w:rsidTr="00C2256A">
        <w:trPr>
          <w:trHeight w:val="315"/>
        </w:trPr>
        <w:tc>
          <w:tcPr>
            <w:tcW w:w="241" w:type="pct"/>
            <w:tcBorders>
              <w:top w:val="nil"/>
              <w:left w:val="single" w:sz="4" w:space="0" w:color="auto"/>
              <w:bottom w:val="single" w:sz="4" w:space="0" w:color="auto"/>
              <w:right w:val="nil"/>
            </w:tcBorders>
            <w:shd w:val="clear" w:color="auto" w:fill="auto"/>
            <w:noWrap/>
            <w:hideMark/>
          </w:tcPr>
          <w:p w:rsidR="00035689" w:rsidRPr="00A447B7" w:rsidRDefault="00035689" w:rsidP="00C2256A">
            <w:pPr>
              <w:spacing w:after="0" w:line="240" w:lineRule="auto"/>
              <w:jc w:val="center"/>
              <w:rPr>
                <w:rFonts w:ascii="Times New Roman" w:hAnsi="Times New Roman"/>
                <w:bCs/>
                <w:sz w:val="24"/>
                <w:szCs w:val="24"/>
              </w:rPr>
            </w:pPr>
            <w:r w:rsidRPr="00A447B7">
              <w:rPr>
                <w:rFonts w:ascii="Times New Roman" w:hAnsi="Times New Roman"/>
                <w:bCs/>
                <w:sz w:val="24"/>
                <w:szCs w:val="24"/>
              </w:rPr>
              <w:t>2.</w:t>
            </w:r>
          </w:p>
        </w:tc>
        <w:tc>
          <w:tcPr>
            <w:tcW w:w="1974" w:type="pct"/>
            <w:tcBorders>
              <w:top w:val="nil"/>
              <w:left w:val="single" w:sz="4" w:space="0" w:color="auto"/>
              <w:bottom w:val="single" w:sz="4" w:space="0" w:color="auto"/>
              <w:right w:val="single" w:sz="4" w:space="0" w:color="auto"/>
            </w:tcBorders>
            <w:shd w:val="clear" w:color="auto" w:fill="auto"/>
            <w:hideMark/>
          </w:tcPr>
          <w:p w:rsidR="00035689" w:rsidRPr="00A447B7" w:rsidRDefault="00035689" w:rsidP="00C2256A">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Scope</w:t>
            </w:r>
          </w:p>
        </w:tc>
        <w:tc>
          <w:tcPr>
            <w:tcW w:w="2785" w:type="pct"/>
            <w:tcBorders>
              <w:top w:val="nil"/>
              <w:left w:val="nil"/>
              <w:bottom w:val="single" w:sz="4" w:space="0" w:color="auto"/>
              <w:right w:val="single" w:sz="4" w:space="0" w:color="auto"/>
            </w:tcBorders>
            <w:shd w:val="clear" w:color="auto" w:fill="auto"/>
            <w:hideMark/>
          </w:tcPr>
          <w:p w:rsidR="00035689" w:rsidRPr="00A447B7" w:rsidRDefault="00035689" w:rsidP="00C2256A">
            <w:pPr>
              <w:autoSpaceDE w:val="0"/>
              <w:autoSpaceDN w:val="0"/>
              <w:adjustRightInd w:val="0"/>
              <w:spacing w:after="0" w:line="240" w:lineRule="auto"/>
              <w:jc w:val="both"/>
              <w:rPr>
                <w:rFonts w:ascii="Times New Roman" w:hAnsi="Times New Roman"/>
                <w:sz w:val="24"/>
                <w:szCs w:val="24"/>
              </w:rPr>
            </w:pPr>
            <w:r>
              <w:rPr>
                <w:rFonts w:ascii="Arial Narrow" w:hAnsi="Arial Narrow" w:cs="Arial"/>
                <w:color w:val="000000" w:themeColor="text1"/>
                <w:sz w:val="24"/>
                <w:szCs w:val="24"/>
              </w:rPr>
              <w:t>D</w:t>
            </w:r>
            <w:r w:rsidRPr="00035689">
              <w:rPr>
                <w:rFonts w:ascii="Arial Narrow" w:hAnsi="Arial Narrow" w:cs="Arial"/>
                <w:color w:val="000000" w:themeColor="text1"/>
                <w:sz w:val="24"/>
                <w:szCs w:val="24"/>
              </w:rPr>
              <w:t>eals with the auditor’s responsibilities regarding the use of an individual or organisation’s work in a field of expertise other than accounting or auditing, when that work is used to assist the auditor in obtaining sufficient appropriate audit evidence.</w:t>
            </w:r>
          </w:p>
        </w:tc>
      </w:tr>
      <w:tr w:rsidR="00035689" w:rsidRPr="002A06C9" w:rsidTr="00C2256A">
        <w:trPr>
          <w:trHeight w:val="315"/>
        </w:trPr>
        <w:tc>
          <w:tcPr>
            <w:tcW w:w="241" w:type="pct"/>
            <w:tcBorders>
              <w:top w:val="nil"/>
              <w:left w:val="single" w:sz="4" w:space="0" w:color="auto"/>
              <w:bottom w:val="nil"/>
              <w:right w:val="single" w:sz="4" w:space="0" w:color="auto"/>
            </w:tcBorders>
            <w:shd w:val="clear" w:color="auto" w:fill="auto"/>
            <w:noWrap/>
            <w:hideMark/>
          </w:tcPr>
          <w:p w:rsidR="00035689" w:rsidRPr="007136DD" w:rsidRDefault="00035689" w:rsidP="00C2256A">
            <w:pPr>
              <w:spacing w:after="0" w:line="240" w:lineRule="auto"/>
              <w:jc w:val="center"/>
              <w:rPr>
                <w:rFonts w:ascii="Times New Roman" w:hAnsi="Times New Roman"/>
                <w:bCs/>
                <w:sz w:val="24"/>
                <w:szCs w:val="24"/>
              </w:rPr>
            </w:pPr>
            <w:r w:rsidRPr="007136DD">
              <w:rPr>
                <w:rFonts w:ascii="Times New Roman" w:hAnsi="Times New Roman"/>
                <w:bCs/>
                <w:sz w:val="24"/>
                <w:szCs w:val="24"/>
              </w:rPr>
              <w:t>3.</w:t>
            </w:r>
          </w:p>
        </w:tc>
        <w:tc>
          <w:tcPr>
            <w:tcW w:w="1974" w:type="pct"/>
            <w:tcBorders>
              <w:top w:val="nil"/>
              <w:left w:val="nil"/>
              <w:bottom w:val="nil"/>
              <w:right w:val="single" w:sz="4" w:space="0" w:color="auto"/>
            </w:tcBorders>
            <w:shd w:val="clear" w:color="auto" w:fill="auto"/>
            <w:hideMark/>
          </w:tcPr>
          <w:p w:rsidR="00035689" w:rsidRPr="002B4778" w:rsidRDefault="00035689" w:rsidP="00C2256A">
            <w:pPr>
              <w:spacing w:after="0" w:line="240" w:lineRule="auto"/>
              <w:jc w:val="both"/>
              <w:rPr>
                <w:rFonts w:ascii="Times New Roman" w:hAnsi="Times New Roman"/>
                <w:sz w:val="24"/>
                <w:szCs w:val="24"/>
              </w:rPr>
            </w:pPr>
            <w:r w:rsidRPr="002B4778">
              <w:rPr>
                <w:rFonts w:ascii="Arial Narrow" w:hAnsi="Arial Narrow" w:cs="Arial Narrow"/>
                <w:sz w:val="24"/>
                <w:szCs w:val="28"/>
              </w:rPr>
              <w:t>Objective</w:t>
            </w:r>
          </w:p>
        </w:tc>
        <w:tc>
          <w:tcPr>
            <w:tcW w:w="2785" w:type="pct"/>
            <w:tcBorders>
              <w:top w:val="nil"/>
              <w:left w:val="nil"/>
              <w:bottom w:val="nil"/>
              <w:right w:val="single" w:sz="4" w:space="0" w:color="auto"/>
            </w:tcBorders>
            <w:shd w:val="clear" w:color="auto" w:fill="auto"/>
            <w:hideMark/>
          </w:tcPr>
          <w:p w:rsidR="00035689" w:rsidRPr="002A06C9" w:rsidRDefault="00035689" w:rsidP="00035689">
            <w:pPr>
              <w:autoSpaceDE w:val="0"/>
              <w:autoSpaceDN w:val="0"/>
              <w:adjustRightInd w:val="0"/>
              <w:spacing w:after="0" w:line="240" w:lineRule="auto"/>
              <w:jc w:val="both"/>
              <w:rPr>
                <w:rFonts w:ascii="Times New Roman" w:hAnsi="Times New Roman"/>
                <w:sz w:val="24"/>
                <w:szCs w:val="24"/>
              </w:rPr>
            </w:pPr>
            <w:r w:rsidRPr="00035689">
              <w:rPr>
                <w:rFonts w:ascii="Arial Narrow" w:hAnsi="Arial Narrow" w:cs="Arial"/>
                <w:color w:val="000000" w:themeColor="text1"/>
                <w:sz w:val="24"/>
                <w:szCs w:val="24"/>
              </w:rPr>
              <w:t xml:space="preserve">To determine whether to use the work of an auditor’s </w:t>
            </w:r>
            <w:r w:rsidRPr="00035689">
              <w:rPr>
                <w:rFonts w:ascii="Arial Narrow" w:hAnsi="Arial Narrow" w:cs="Arial"/>
                <w:color w:val="000000" w:themeColor="text1"/>
                <w:sz w:val="24"/>
                <w:szCs w:val="24"/>
              </w:rPr>
              <w:lastRenderedPageBreak/>
              <w:t>expert and</w:t>
            </w:r>
            <w:r>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that work is adequate for the auditor’s purposes.</w:t>
            </w:r>
          </w:p>
        </w:tc>
      </w:tr>
      <w:tr w:rsidR="00035689" w:rsidRPr="002A06C9" w:rsidTr="00035689">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035689" w:rsidRPr="002A06C9" w:rsidRDefault="00035689" w:rsidP="00C2256A">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035689" w:rsidRPr="002A06C9" w:rsidRDefault="00035689" w:rsidP="00C2256A">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035689" w:rsidRPr="002A06C9" w:rsidRDefault="00035689" w:rsidP="00C2256A">
            <w:pPr>
              <w:spacing w:after="0" w:line="240" w:lineRule="auto"/>
              <w:jc w:val="both"/>
              <w:rPr>
                <w:rFonts w:ascii="Times New Roman" w:hAnsi="Times New Roman"/>
                <w:sz w:val="24"/>
                <w:szCs w:val="24"/>
              </w:rPr>
            </w:pPr>
          </w:p>
        </w:tc>
      </w:tr>
      <w:tr w:rsidR="00035689" w:rsidRPr="002A06C9" w:rsidTr="00035689">
        <w:trPr>
          <w:trHeight w:val="932"/>
        </w:trPr>
        <w:tc>
          <w:tcPr>
            <w:tcW w:w="241" w:type="pct"/>
            <w:tcBorders>
              <w:top w:val="single" w:sz="4" w:space="0" w:color="auto"/>
              <w:left w:val="single" w:sz="4" w:space="0" w:color="auto"/>
              <w:right w:val="single" w:sz="4" w:space="0" w:color="auto"/>
            </w:tcBorders>
            <w:shd w:val="clear" w:color="auto" w:fill="auto"/>
            <w:noWrap/>
            <w:hideMark/>
          </w:tcPr>
          <w:p w:rsidR="00035689" w:rsidRPr="007136DD" w:rsidRDefault="00035689" w:rsidP="00C2256A">
            <w:pPr>
              <w:spacing w:after="0" w:line="240" w:lineRule="auto"/>
              <w:jc w:val="center"/>
              <w:rPr>
                <w:rFonts w:ascii="Times New Roman" w:hAnsi="Times New Roman"/>
                <w:bCs/>
                <w:sz w:val="24"/>
                <w:szCs w:val="24"/>
              </w:rPr>
            </w:pPr>
            <w:r w:rsidRPr="007136DD">
              <w:rPr>
                <w:rFonts w:ascii="Times New Roman" w:hAnsi="Times New Roman"/>
                <w:bCs/>
                <w:sz w:val="24"/>
                <w:szCs w:val="24"/>
              </w:rPr>
              <w:t>4.</w:t>
            </w:r>
          </w:p>
          <w:p w:rsidR="00035689" w:rsidRPr="007136DD" w:rsidRDefault="00035689" w:rsidP="00C2256A">
            <w:pPr>
              <w:jc w:val="center"/>
              <w:rPr>
                <w:rFonts w:ascii="Times New Roman" w:hAnsi="Times New Roman"/>
                <w:bCs/>
                <w:sz w:val="24"/>
                <w:szCs w:val="24"/>
              </w:rPr>
            </w:pPr>
          </w:p>
        </w:tc>
        <w:tc>
          <w:tcPr>
            <w:tcW w:w="1974" w:type="pct"/>
            <w:tcBorders>
              <w:top w:val="single" w:sz="4" w:space="0" w:color="auto"/>
              <w:left w:val="nil"/>
              <w:bottom w:val="single" w:sz="4" w:space="0" w:color="auto"/>
              <w:right w:val="single" w:sz="4" w:space="0" w:color="auto"/>
            </w:tcBorders>
            <w:shd w:val="clear" w:color="auto" w:fill="auto"/>
            <w:hideMark/>
          </w:tcPr>
          <w:p w:rsidR="00035689" w:rsidRPr="00035689" w:rsidRDefault="00035689" w:rsidP="00C2256A">
            <w:pPr>
              <w:jc w:val="both"/>
              <w:rPr>
                <w:rFonts w:ascii="Times New Roman" w:hAnsi="Times New Roman"/>
                <w:sz w:val="24"/>
                <w:szCs w:val="24"/>
              </w:rPr>
            </w:pPr>
            <w:r w:rsidRPr="00035689">
              <w:rPr>
                <w:rFonts w:ascii="Arial Narrow" w:hAnsi="Arial Narrow" w:cs="Arial"/>
                <w:iCs/>
                <w:color w:val="000000" w:themeColor="text1"/>
                <w:sz w:val="24"/>
                <w:szCs w:val="24"/>
              </w:rPr>
              <w:t>The Auditor’s Responsibility for the Audit Opinion</w:t>
            </w:r>
          </w:p>
        </w:tc>
        <w:tc>
          <w:tcPr>
            <w:tcW w:w="2785" w:type="pct"/>
            <w:tcBorders>
              <w:top w:val="single" w:sz="4" w:space="0" w:color="auto"/>
              <w:left w:val="nil"/>
              <w:bottom w:val="single" w:sz="4" w:space="0" w:color="auto"/>
              <w:right w:val="single" w:sz="4" w:space="0" w:color="auto"/>
            </w:tcBorders>
            <w:shd w:val="clear" w:color="auto" w:fill="auto"/>
            <w:hideMark/>
          </w:tcPr>
          <w:p w:rsidR="00035689" w:rsidRPr="002A06C9" w:rsidRDefault="00035689" w:rsidP="00035689">
            <w:pPr>
              <w:jc w:val="both"/>
              <w:rPr>
                <w:rFonts w:ascii="Times New Roman" w:hAnsi="Times New Roman"/>
                <w:sz w:val="24"/>
                <w:szCs w:val="24"/>
              </w:rPr>
            </w:pPr>
            <w:r w:rsidRPr="00035689">
              <w:rPr>
                <w:rFonts w:ascii="Arial Narrow" w:hAnsi="Arial Narrow" w:cs="Arial"/>
                <w:color w:val="000000" w:themeColor="text1"/>
                <w:sz w:val="24"/>
                <w:szCs w:val="24"/>
              </w:rPr>
              <w:t>The auditor has sole responsibility for the audit opinion expressed, and that responsibility is not reduced by the</w:t>
            </w:r>
            <w:r>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auditor’s use of the work of an auditor’s expert.</w:t>
            </w:r>
          </w:p>
        </w:tc>
      </w:tr>
      <w:tr w:rsidR="00035689" w:rsidRPr="002A06C9" w:rsidTr="009C4C25">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035689" w:rsidRPr="007D6143" w:rsidRDefault="00035689" w:rsidP="00C2256A">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035689" w:rsidRPr="00576125" w:rsidRDefault="00035689" w:rsidP="00035689">
            <w:pPr>
              <w:spacing w:after="0" w:line="240" w:lineRule="auto"/>
              <w:jc w:val="both"/>
              <w:rPr>
                <w:rFonts w:ascii="Times New Roman" w:hAnsi="Times New Roman"/>
                <w:sz w:val="24"/>
                <w:szCs w:val="24"/>
              </w:rPr>
            </w:pPr>
            <w:r>
              <w:rPr>
                <w:rFonts w:ascii="Arial Narrow" w:hAnsi="Arial Narrow" w:cs="Arial Narrow"/>
                <w:sz w:val="24"/>
                <w:szCs w:val="24"/>
              </w:rPr>
              <w:t>Auditor’s responsibilities re. Expert</w:t>
            </w:r>
            <w:r w:rsidRPr="00576125">
              <w:rPr>
                <w:rFonts w:ascii="Arial Narrow" w:hAnsi="Arial Narrow" w:cs="Arial Narrow"/>
                <w:sz w:val="24"/>
                <w:szCs w:val="24"/>
              </w:rPr>
              <w:t xml:space="preserve"> </w:t>
            </w:r>
          </w:p>
        </w:tc>
        <w:tc>
          <w:tcPr>
            <w:tcW w:w="2785" w:type="pct"/>
            <w:tcBorders>
              <w:top w:val="single" w:sz="4" w:space="0" w:color="auto"/>
              <w:left w:val="nil"/>
              <w:bottom w:val="single" w:sz="4" w:space="0" w:color="auto"/>
              <w:right w:val="single" w:sz="4" w:space="0" w:color="auto"/>
            </w:tcBorders>
            <w:shd w:val="clear" w:color="auto" w:fill="auto"/>
            <w:hideMark/>
          </w:tcPr>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 xml:space="preserve">Determining the need for an auditor’s expert </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Evaluating t</w:t>
            </w:r>
            <w:r w:rsidRPr="009F4417">
              <w:rPr>
                <w:rFonts w:ascii="Arial Narrow" w:hAnsi="Arial Narrow" w:cs="Arial"/>
                <w:iCs/>
                <w:color w:val="000000" w:themeColor="text1"/>
                <w:sz w:val="24"/>
                <w:szCs w:val="24"/>
              </w:rPr>
              <w:t xml:space="preserve">he competence, capabilities and objectivity of the expert </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iCs/>
                <w:color w:val="000000" w:themeColor="text1"/>
                <w:sz w:val="24"/>
                <w:szCs w:val="24"/>
              </w:rPr>
            </w:pPr>
            <w:r w:rsidRPr="009F4417">
              <w:rPr>
                <w:rFonts w:ascii="Arial Narrow" w:hAnsi="Arial Narrow" w:cs="Arial"/>
                <w:iCs/>
                <w:color w:val="000000" w:themeColor="text1"/>
                <w:sz w:val="24"/>
                <w:szCs w:val="24"/>
              </w:rPr>
              <w:t xml:space="preserve">Obtaining an understanding of the field of expertise of the auditor’s expert </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iCs/>
                <w:color w:val="000000" w:themeColor="text1"/>
                <w:sz w:val="24"/>
                <w:szCs w:val="24"/>
              </w:rPr>
              <w:t xml:space="preserve">Agreement with the Auditor’s Expert </w:t>
            </w:r>
            <w:r w:rsidR="009F4417" w:rsidRPr="009F4417">
              <w:rPr>
                <w:rFonts w:ascii="Arial Narrow" w:hAnsi="Arial Narrow" w:cs="Arial"/>
                <w:iCs/>
                <w:color w:val="000000" w:themeColor="text1"/>
                <w:sz w:val="24"/>
                <w:szCs w:val="24"/>
              </w:rPr>
              <w:t>–</w:t>
            </w:r>
            <w:r w:rsidRPr="009F4417">
              <w:rPr>
                <w:rFonts w:ascii="Arial Narrow" w:hAnsi="Arial Narrow" w:cs="Arial"/>
                <w:iCs/>
                <w:color w:val="000000" w:themeColor="text1"/>
                <w:sz w:val="24"/>
                <w:szCs w:val="24"/>
              </w:rPr>
              <w:t xml:space="preserve"> </w:t>
            </w:r>
            <w:r w:rsidR="009F4417" w:rsidRPr="009F4417">
              <w:rPr>
                <w:rFonts w:ascii="Arial Narrow" w:hAnsi="Arial Narrow" w:cs="Arial"/>
                <w:color w:val="000000" w:themeColor="text1"/>
                <w:sz w:val="24"/>
                <w:szCs w:val="24"/>
              </w:rPr>
              <w:t>Terms of agreement should include</w:t>
            </w:r>
            <w:r w:rsidRPr="009F4417">
              <w:rPr>
                <w:rFonts w:ascii="Arial Narrow" w:hAnsi="Arial Narrow" w:cs="Arial"/>
                <w:color w:val="000000" w:themeColor="text1"/>
                <w:sz w:val="24"/>
                <w:szCs w:val="24"/>
              </w:rPr>
              <w:t xml:space="preserve">: </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 xml:space="preserve">The nature, scope and objectives of that expert’s work; </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The respective roles and responsibilities of the auditor and that expert;</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The nature, timing and extent of communication between them; and</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The need for the auditor’s expert to observe confidentiality requirements.</w:t>
            </w:r>
          </w:p>
          <w:p w:rsidR="00035689" w:rsidRPr="009F4417" w:rsidRDefault="00035689" w:rsidP="009F4417">
            <w:pPr>
              <w:pStyle w:val="ListParagraph"/>
              <w:numPr>
                <w:ilvl w:val="0"/>
                <w:numId w:val="2"/>
              </w:numPr>
              <w:autoSpaceDE w:val="0"/>
              <w:autoSpaceDN w:val="0"/>
              <w:adjustRightInd w:val="0"/>
              <w:spacing w:after="0" w:line="240" w:lineRule="auto"/>
              <w:ind w:left="442"/>
              <w:jc w:val="both"/>
              <w:rPr>
                <w:rFonts w:ascii="Arial Narrow" w:hAnsi="Arial Narrow" w:cs="Arial"/>
                <w:i/>
                <w:iCs/>
                <w:color w:val="000000" w:themeColor="text1"/>
                <w:sz w:val="24"/>
                <w:szCs w:val="24"/>
              </w:rPr>
            </w:pPr>
            <w:r w:rsidRPr="009F4417">
              <w:rPr>
                <w:rFonts w:ascii="Arial Narrow" w:hAnsi="Arial Narrow" w:cs="Arial"/>
                <w:iCs/>
                <w:color w:val="000000" w:themeColor="text1"/>
                <w:sz w:val="24"/>
                <w:szCs w:val="24"/>
              </w:rPr>
              <w:t xml:space="preserve">Evaluating the Adequacy of the Auditor’s Expert’s Work - </w:t>
            </w:r>
            <w:r w:rsidRPr="009F4417">
              <w:rPr>
                <w:rFonts w:ascii="Arial Narrow" w:hAnsi="Arial Narrow" w:cs="Arial"/>
                <w:color w:val="000000" w:themeColor="text1"/>
                <w:sz w:val="24"/>
                <w:szCs w:val="24"/>
              </w:rPr>
              <w:t xml:space="preserve">The auditor shall evaluate the </w:t>
            </w:r>
            <w:r w:rsidR="009F4417" w:rsidRPr="009F4417">
              <w:rPr>
                <w:rFonts w:ascii="Arial Narrow" w:hAnsi="Arial Narrow" w:cs="Arial"/>
                <w:color w:val="000000" w:themeColor="text1"/>
                <w:sz w:val="24"/>
                <w:szCs w:val="24"/>
              </w:rPr>
              <w:t>relevance and reasonableness of:</w:t>
            </w:r>
          </w:p>
          <w:p w:rsidR="009F4417"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expert’s findings or conclusions</w:t>
            </w:r>
            <w:r w:rsidR="009F4417">
              <w:rPr>
                <w:rFonts w:ascii="Arial Narrow" w:hAnsi="Arial Narrow" w:cs="Arial"/>
                <w:color w:val="000000" w:themeColor="text1"/>
                <w:sz w:val="24"/>
                <w:szCs w:val="24"/>
              </w:rPr>
              <w:t>;</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(b) expert’s significant assumptions and methods; </w:t>
            </w:r>
            <w:r w:rsidR="009F4417">
              <w:rPr>
                <w:rFonts w:ascii="Arial Narrow" w:hAnsi="Arial Narrow" w:cs="Arial"/>
                <w:color w:val="000000" w:themeColor="text1"/>
                <w:sz w:val="24"/>
                <w:szCs w:val="24"/>
              </w:rPr>
              <w:t>and</w:t>
            </w:r>
          </w:p>
          <w:p w:rsidR="009F4417"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(c) </w:t>
            </w:r>
            <w:proofErr w:type="gramStart"/>
            <w:r w:rsidRPr="00035689">
              <w:rPr>
                <w:rFonts w:ascii="Arial Narrow" w:hAnsi="Arial Narrow" w:cs="Arial"/>
                <w:color w:val="000000" w:themeColor="text1"/>
                <w:sz w:val="24"/>
                <w:szCs w:val="24"/>
              </w:rPr>
              <w:t>source</w:t>
            </w:r>
            <w:proofErr w:type="gramEnd"/>
            <w:r w:rsidRPr="00035689">
              <w:rPr>
                <w:rFonts w:ascii="Arial Narrow" w:hAnsi="Arial Narrow" w:cs="Arial"/>
                <w:color w:val="000000" w:themeColor="text1"/>
                <w:sz w:val="24"/>
                <w:szCs w:val="24"/>
              </w:rPr>
              <w:t xml:space="preserve"> data</w:t>
            </w:r>
            <w:r w:rsidR="009F4417">
              <w:rPr>
                <w:rFonts w:ascii="Arial Narrow" w:hAnsi="Arial Narrow" w:cs="Arial"/>
                <w:color w:val="000000" w:themeColor="text1"/>
                <w:sz w:val="24"/>
                <w:szCs w:val="24"/>
              </w:rPr>
              <w:t>.</w:t>
            </w:r>
            <w:r w:rsidRPr="00035689">
              <w:rPr>
                <w:rFonts w:ascii="Arial Narrow" w:hAnsi="Arial Narrow" w:cs="Arial"/>
                <w:color w:val="000000" w:themeColor="text1"/>
                <w:sz w:val="24"/>
                <w:szCs w:val="24"/>
              </w:rPr>
              <w:t xml:space="preserve"> </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 xml:space="preserve">If the auditor determines that the work of the auditor’s expert is not adequate for the auditor’s purposes, the auditor shall: </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Agree with that expert on the nature and extent of further work to be performed by that expert; or</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Perform further audit procedures appropriate to the circumstances.</w:t>
            </w:r>
          </w:p>
          <w:p w:rsidR="00035689" w:rsidRPr="009F4417" w:rsidRDefault="00035689" w:rsidP="009F4417">
            <w:pPr>
              <w:pStyle w:val="ListParagraph"/>
              <w:numPr>
                <w:ilvl w:val="0"/>
                <w:numId w:val="4"/>
              </w:numPr>
              <w:autoSpaceDE w:val="0"/>
              <w:autoSpaceDN w:val="0"/>
              <w:adjustRightInd w:val="0"/>
              <w:spacing w:after="0" w:line="240" w:lineRule="auto"/>
              <w:ind w:left="442"/>
              <w:jc w:val="both"/>
              <w:rPr>
                <w:rFonts w:ascii="Arial Narrow" w:hAnsi="Arial Narrow" w:cs="Arial"/>
                <w:color w:val="000000" w:themeColor="text1"/>
                <w:sz w:val="24"/>
                <w:szCs w:val="24"/>
              </w:rPr>
            </w:pPr>
            <w:r w:rsidRPr="009F4417">
              <w:rPr>
                <w:rFonts w:ascii="Arial Narrow" w:hAnsi="Arial Narrow" w:cs="Arial"/>
                <w:color w:val="000000" w:themeColor="text1"/>
                <w:sz w:val="24"/>
                <w:szCs w:val="24"/>
              </w:rPr>
              <w:t xml:space="preserve">Nature, timing and extent of audit procedures - </w:t>
            </w:r>
            <w:r w:rsidR="009F4417" w:rsidRPr="009F4417">
              <w:rPr>
                <w:rFonts w:ascii="Arial Narrow" w:hAnsi="Arial Narrow" w:cs="Arial"/>
                <w:color w:val="000000" w:themeColor="text1"/>
                <w:sz w:val="24"/>
                <w:szCs w:val="24"/>
              </w:rPr>
              <w:t>A</w:t>
            </w:r>
            <w:r w:rsidRPr="009F4417">
              <w:rPr>
                <w:rFonts w:ascii="Arial Narrow" w:hAnsi="Arial Narrow" w:cs="Arial"/>
                <w:color w:val="000000" w:themeColor="text1"/>
                <w:sz w:val="24"/>
                <w:szCs w:val="24"/>
              </w:rPr>
              <w:t xml:space="preserve">uditor shall consider matters including: </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(a) The nature of the matter to which that expert’s work relates;</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(b) The risks of material misstatement in the matter to which that expert’s work relates;</w:t>
            </w:r>
          </w:p>
          <w:p w:rsidR="00035689" w:rsidRPr="00035689" w:rsidRDefault="00035689" w:rsidP="009F4417">
            <w:pPr>
              <w:autoSpaceDE w:val="0"/>
              <w:autoSpaceDN w:val="0"/>
              <w:adjustRightInd w:val="0"/>
              <w:spacing w:after="0" w:line="240" w:lineRule="auto"/>
              <w:ind w:left="442"/>
              <w:jc w:val="both"/>
              <w:rPr>
                <w:rFonts w:ascii="Arial Narrow" w:hAnsi="Arial Narrow" w:cs="Arial"/>
                <w:color w:val="000000" w:themeColor="text1"/>
                <w:sz w:val="24"/>
                <w:szCs w:val="24"/>
              </w:rPr>
            </w:pPr>
            <w:r w:rsidRPr="00035689">
              <w:rPr>
                <w:rFonts w:ascii="Arial Narrow" w:hAnsi="Arial Narrow" w:cs="Arial"/>
                <w:color w:val="000000" w:themeColor="text1"/>
                <w:sz w:val="24"/>
                <w:szCs w:val="24"/>
              </w:rPr>
              <w:t>(c) The significance of that expert’s work in the context of the audit;</w:t>
            </w:r>
          </w:p>
          <w:p w:rsidR="00035689" w:rsidRPr="002A06C9" w:rsidRDefault="00035689" w:rsidP="00C2256A">
            <w:pPr>
              <w:autoSpaceDE w:val="0"/>
              <w:autoSpaceDN w:val="0"/>
              <w:adjustRightInd w:val="0"/>
              <w:spacing w:after="0" w:line="240" w:lineRule="auto"/>
              <w:jc w:val="both"/>
              <w:rPr>
                <w:rFonts w:ascii="Times New Roman" w:hAnsi="Times New Roman"/>
                <w:sz w:val="24"/>
                <w:szCs w:val="24"/>
              </w:rPr>
            </w:pPr>
          </w:p>
        </w:tc>
      </w:tr>
      <w:tr w:rsidR="00035689" w:rsidRPr="002A06C9" w:rsidTr="009C4C25">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035689" w:rsidRPr="009C4C25" w:rsidRDefault="009C4C25" w:rsidP="00C2256A">
            <w:pPr>
              <w:spacing w:after="0" w:line="240" w:lineRule="auto"/>
              <w:jc w:val="center"/>
              <w:rPr>
                <w:rFonts w:ascii="Times New Roman" w:hAnsi="Times New Roman"/>
                <w:bCs/>
                <w:sz w:val="24"/>
                <w:szCs w:val="24"/>
              </w:rPr>
            </w:pPr>
            <w:r w:rsidRPr="009C4C25">
              <w:rPr>
                <w:rFonts w:ascii="Times New Roman" w:hAnsi="Times New Roman"/>
                <w:bCs/>
                <w:sz w:val="24"/>
                <w:szCs w:val="24"/>
              </w:rPr>
              <w:t>6</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035689" w:rsidRPr="009F4417" w:rsidRDefault="009F4417" w:rsidP="00C2256A">
            <w:pPr>
              <w:spacing w:after="0" w:line="240" w:lineRule="auto"/>
              <w:jc w:val="both"/>
              <w:rPr>
                <w:rFonts w:ascii="Times New Roman" w:hAnsi="Times New Roman"/>
                <w:sz w:val="24"/>
                <w:szCs w:val="24"/>
              </w:rPr>
            </w:pPr>
            <w:r w:rsidRPr="009F4417">
              <w:rPr>
                <w:rFonts w:ascii="Arial Narrow" w:hAnsi="Arial Narrow" w:cs="Arial"/>
                <w:iCs/>
                <w:color w:val="000000" w:themeColor="text1"/>
                <w:sz w:val="24"/>
                <w:szCs w:val="24"/>
              </w:rPr>
              <w:t>Reference to the auditor’s expert in the auditor’s report</w:t>
            </w:r>
          </w:p>
        </w:tc>
        <w:tc>
          <w:tcPr>
            <w:tcW w:w="2785" w:type="pct"/>
            <w:tcBorders>
              <w:top w:val="single" w:sz="4" w:space="0" w:color="auto"/>
              <w:left w:val="nil"/>
              <w:bottom w:val="single" w:sz="4" w:space="0" w:color="auto"/>
              <w:right w:val="single" w:sz="4" w:space="0" w:color="auto"/>
            </w:tcBorders>
            <w:shd w:val="clear" w:color="auto" w:fill="auto"/>
            <w:hideMark/>
          </w:tcPr>
          <w:p w:rsidR="009F4417" w:rsidRDefault="009F4417" w:rsidP="009F4417">
            <w:pPr>
              <w:autoSpaceDE w:val="0"/>
              <w:autoSpaceDN w:val="0"/>
              <w:adjustRightInd w:val="0"/>
              <w:spacing w:after="0" w:line="240" w:lineRule="auto"/>
              <w:jc w:val="both"/>
              <w:rPr>
                <w:rFonts w:ascii="Arial Narrow" w:hAnsi="Arial Narrow" w:cs="Arial"/>
                <w:color w:val="000000" w:themeColor="text1"/>
                <w:sz w:val="24"/>
                <w:szCs w:val="24"/>
              </w:rPr>
            </w:pPr>
            <w:r>
              <w:rPr>
                <w:rFonts w:ascii="Arial Narrow" w:hAnsi="Arial Narrow" w:cs="Arial"/>
                <w:color w:val="000000" w:themeColor="text1"/>
                <w:sz w:val="24"/>
                <w:szCs w:val="24"/>
              </w:rPr>
              <w:t xml:space="preserve">Unmodified opinion – No reference, </w:t>
            </w:r>
            <w:r w:rsidRPr="00035689">
              <w:rPr>
                <w:rFonts w:ascii="Arial Narrow" w:hAnsi="Arial Narrow" w:cs="Arial"/>
                <w:color w:val="000000" w:themeColor="text1"/>
                <w:sz w:val="24"/>
                <w:szCs w:val="24"/>
              </w:rPr>
              <w:t xml:space="preserve">unless required by law or regulation </w:t>
            </w:r>
          </w:p>
          <w:p w:rsidR="00035689" w:rsidRPr="002A06C9" w:rsidRDefault="009F4417" w:rsidP="009C4C25">
            <w:pPr>
              <w:autoSpaceDE w:val="0"/>
              <w:autoSpaceDN w:val="0"/>
              <w:adjustRightInd w:val="0"/>
              <w:spacing w:after="0" w:line="240" w:lineRule="auto"/>
              <w:jc w:val="both"/>
              <w:rPr>
                <w:rFonts w:ascii="Times New Roman" w:hAnsi="Times New Roman"/>
                <w:b/>
                <w:bCs/>
                <w:sz w:val="24"/>
                <w:szCs w:val="24"/>
                <w:u w:val="single"/>
              </w:rPr>
            </w:pPr>
            <w:r>
              <w:rPr>
                <w:rFonts w:ascii="Arial Narrow" w:hAnsi="Arial Narrow" w:cs="Arial"/>
                <w:color w:val="000000" w:themeColor="text1"/>
                <w:sz w:val="24"/>
                <w:szCs w:val="24"/>
              </w:rPr>
              <w:t>R</w:t>
            </w:r>
            <w:r w:rsidRPr="00035689">
              <w:rPr>
                <w:rFonts w:ascii="Arial Narrow" w:hAnsi="Arial Narrow" w:cs="Arial"/>
                <w:color w:val="000000" w:themeColor="text1"/>
                <w:sz w:val="24"/>
                <w:szCs w:val="24"/>
              </w:rPr>
              <w:t xml:space="preserve">eference </w:t>
            </w:r>
            <w:r>
              <w:rPr>
                <w:rFonts w:ascii="Arial Narrow" w:hAnsi="Arial Narrow" w:cs="Arial"/>
                <w:color w:val="000000" w:themeColor="text1"/>
                <w:sz w:val="24"/>
                <w:szCs w:val="24"/>
              </w:rPr>
              <w:t>r</w:t>
            </w:r>
            <w:r w:rsidRPr="00035689">
              <w:rPr>
                <w:rFonts w:ascii="Arial Narrow" w:hAnsi="Arial Narrow" w:cs="Arial"/>
                <w:color w:val="000000" w:themeColor="text1"/>
                <w:sz w:val="24"/>
                <w:szCs w:val="24"/>
              </w:rPr>
              <w:t>equired by law or regulation</w:t>
            </w:r>
            <w:r>
              <w:rPr>
                <w:rFonts w:ascii="Arial Narrow" w:hAnsi="Arial Narrow" w:cs="Arial"/>
                <w:color w:val="000000" w:themeColor="text1"/>
                <w:sz w:val="24"/>
                <w:szCs w:val="24"/>
              </w:rPr>
              <w:t xml:space="preserve"> or when </w:t>
            </w:r>
            <w:r w:rsidRPr="00035689">
              <w:rPr>
                <w:rFonts w:ascii="Arial Narrow" w:hAnsi="Arial Narrow" w:cs="Arial"/>
                <w:color w:val="000000" w:themeColor="text1"/>
                <w:sz w:val="24"/>
                <w:szCs w:val="24"/>
              </w:rPr>
              <w:t>such reference is relevant to an understanding of a modification to the</w:t>
            </w:r>
            <w:r>
              <w:rPr>
                <w:rFonts w:ascii="Arial Narrow" w:hAnsi="Arial Narrow" w:cs="Arial"/>
                <w:color w:val="000000" w:themeColor="text1"/>
                <w:sz w:val="24"/>
                <w:szCs w:val="24"/>
              </w:rPr>
              <w:t xml:space="preserve"> </w:t>
            </w:r>
            <w:r w:rsidRPr="00035689">
              <w:rPr>
                <w:rFonts w:ascii="Arial Narrow" w:hAnsi="Arial Narrow" w:cs="Arial"/>
                <w:color w:val="000000" w:themeColor="text1"/>
                <w:sz w:val="24"/>
                <w:szCs w:val="24"/>
              </w:rPr>
              <w:t>auditor’s opinion</w:t>
            </w:r>
            <w:r>
              <w:rPr>
                <w:rFonts w:ascii="Arial Narrow" w:hAnsi="Arial Narrow" w:cs="Arial"/>
                <w:color w:val="000000" w:themeColor="text1"/>
                <w:sz w:val="24"/>
                <w:szCs w:val="24"/>
              </w:rPr>
              <w:t xml:space="preserve"> - </w:t>
            </w:r>
            <w:r w:rsidRPr="00035689">
              <w:rPr>
                <w:rFonts w:ascii="Arial Narrow" w:hAnsi="Arial Narrow" w:cs="Arial"/>
                <w:color w:val="000000" w:themeColor="text1"/>
                <w:sz w:val="24"/>
                <w:szCs w:val="24"/>
              </w:rPr>
              <w:t xml:space="preserve">the auditor shall </w:t>
            </w:r>
            <w:r w:rsidRPr="00035689">
              <w:rPr>
                <w:rFonts w:ascii="Arial Narrow" w:hAnsi="Arial Narrow" w:cs="Arial"/>
                <w:color w:val="000000" w:themeColor="text1"/>
                <w:sz w:val="24"/>
                <w:szCs w:val="24"/>
              </w:rPr>
              <w:lastRenderedPageBreak/>
              <w:t xml:space="preserve">indicate in the auditor’s report that the reference does not reduce the auditor’s responsibility for the audit opinion. </w:t>
            </w:r>
          </w:p>
        </w:tc>
      </w:tr>
    </w:tbl>
    <w:p w:rsidR="00035689" w:rsidRPr="00035689" w:rsidRDefault="00035689" w:rsidP="009359BA">
      <w:pPr>
        <w:autoSpaceDE w:val="0"/>
        <w:autoSpaceDN w:val="0"/>
        <w:adjustRightInd w:val="0"/>
        <w:spacing w:after="0" w:line="240" w:lineRule="auto"/>
        <w:jc w:val="both"/>
        <w:rPr>
          <w:rFonts w:ascii="Arial Narrow" w:hAnsi="Arial Narrow" w:cs="Arial"/>
          <w:b/>
          <w:bCs/>
          <w:color w:val="000000" w:themeColor="text1"/>
          <w:sz w:val="24"/>
          <w:szCs w:val="24"/>
        </w:rPr>
      </w:pPr>
    </w:p>
    <w:sectPr w:rsidR="00035689" w:rsidRPr="00035689" w:rsidSect="00B446E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83569"/>
    <w:multiLevelType w:val="hybridMultilevel"/>
    <w:tmpl w:val="EE0034B0"/>
    <w:lvl w:ilvl="0" w:tplc="652242D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5835360"/>
    <w:multiLevelType w:val="hybridMultilevel"/>
    <w:tmpl w:val="817AA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2DF567A"/>
    <w:multiLevelType w:val="hybridMultilevel"/>
    <w:tmpl w:val="AA366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F8A4778"/>
    <w:multiLevelType w:val="hybridMultilevel"/>
    <w:tmpl w:val="F99A28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6C6A"/>
    <w:rsid w:val="00035689"/>
    <w:rsid w:val="00104C42"/>
    <w:rsid w:val="00735504"/>
    <w:rsid w:val="007F3FFB"/>
    <w:rsid w:val="00823AB9"/>
    <w:rsid w:val="009359BA"/>
    <w:rsid w:val="009B5E3F"/>
    <w:rsid w:val="009C4C25"/>
    <w:rsid w:val="009F4417"/>
    <w:rsid w:val="00A66C6A"/>
    <w:rsid w:val="00B446EB"/>
    <w:rsid w:val="00E27962"/>
    <w:rsid w:val="00F1424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41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1278</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NIRMAL</cp:lastModifiedBy>
  <cp:revision>3</cp:revision>
  <cp:lastPrinted>2011-05-11T08:55:00Z</cp:lastPrinted>
  <dcterms:created xsi:type="dcterms:W3CDTF">2010-08-28T10:09:00Z</dcterms:created>
  <dcterms:modified xsi:type="dcterms:W3CDTF">2011-05-11T08:56:00Z</dcterms:modified>
</cp:coreProperties>
</file>